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BDC" w:rsidRDefault="00281BDC" w:rsidP="009A2EB2">
      <w:pPr>
        <w:jc w:val="center"/>
      </w:pPr>
    </w:p>
    <w:p w:rsidR="00281BDC" w:rsidRDefault="00281BDC" w:rsidP="009A2EB2">
      <w:pPr>
        <w:jc w:val="center"/>
      </w:pPr>
    </w:p>
    <w:p w:rsidR="00281BDC" w:rsidRDefault="00281BDC" w:rsidP="009A2EB2">
      <w:pPr>
        <w:jc w:val="center"/>
      </w:pPr>
    </w:p>
    <w:p w:rsidR="00281BDC" w:rsidRDefault="00281BDC" w:rsidP="009A2EB2">
      <w:pPr>
        <w:jc w:val="center"/>
      </w:pPr>
    </w:p>
    <w:p w:rsidR="00281BDC" w:rsidRDefault="00281BDC" w:rsidP="009A2EB2">
      <w:pPr>
        <w:jc w:val="center"/>
      </w:pPr>
    </w:p>
    <w:p w:rsidR="00281BDC" w:rsidRDefault="00281BDC" w:rsidP="009A2EB2">
      <w:pPr>
        <w:jc w:val="center"/>
      </w:pPr>
    </w:p>
    <w:p w:rsidR="00F851E0" w:rsidRDefault="00281BDC" w:rsidP="0054791F">
      <w:pPr>
        <w:spacing w:after="0"/>
        <w:contextualSpacing/>
        <w:jc w:val="center"/>
      </w:pPr>
      <w:bookmarkStart w:id="0" w:name="_GoBack"/>
      <w:r>
        <w:t>Article Synopsis</w:t>
      </w:r>
    </w:p>
    <w:bookmarkEnd w:id="0"/>
    <w:p w:rsidR="009A2EB2" w:rsidRDefault="009A2EB2" w:rsidP="0054791F">
      <w:pPr>
        <w:spacing w:after="0"/>
        <w:contextualSpacing/>
        <w:jc w:val="center"/>
      </w:pPr>
      <w:r>
        <w:t>Name</w:t>
      </w:r>
    </w:p>
    <w:p w:rsidR="009A2EB2" w:rsidRDefault="009A2EB2" w:rsidP="0054791F">
      <w:pPr>
        <w:spacing w:after="0"/>
        <w:contextualSpacing/>
        <w:jc w:val="center"/>
      </w:pPr>
      <w:r>
        <w:t>Institute affiliation</w:t>
      </w:r>
    </w:p>
    <w:p w:rsidR="0020082A" w:rsidRPr="00630C13" w:rsidRDefault="009A2EB2" w:rsidP="0054791F">
      <w:pPr>
        <w:spacing w:after="0"/>
        <w:contextualSpacing/>
        <w:rPr>
          <w:rFonts w:eastAsia="Times New Roman"/>
        </w:rPr>
      </w:pPr>
      <w:r>
        <w:br w:type="page"/>
      </w:r>
    </w:p>
    <w:p w:rsidR="00F402A0" w:rsidRPr="0054791F" w:rsidRDefault="00F402A0" w:rsidP="0054791F">
      <w:pPr>
        <w:spacing w:after="0"/>
        <w:contextualSpacing/>
        <w:jc w:val="center"/>
        <w:rPr>
          <w:b/>
        </w:rPr>
      </w:pPr>
      <w:r>
        <w:lastRenderedPageBreak/>
        <w:tab/>
      </w:r>
      <w:r w:rsidR="0054791F" w:rsidRPr="0054791F">
        <w:rPr>
          <w:b/>
        </w:rPr>
        <w:t>Article Synopsis</w:t>
      </w:r>
    </w:p>
    <w:p w:rsidR="00F402A0" w:rsidRDefault="00D203E1" w:rsidP="0054791F">
      <w:pPr>
        <w:spacing w:after="0"/>
        <w:ind w:firstLine="720"/>
        <w:contextualSpacing/>
      </w:pPr>
      <w:r>
        <w:t>The article by</w:t>
      </w:r>
      <w:r w:rsidR="00F402A0">
        <w:t xml:space="preserve"> David Kuo</w:t>
      </w:r>
      <w:r>
        <w:t xml:space="preserve"> (1997)</w:t>
      </w:r>
      <w:r w:rsidR="00F402A0">
        <w:t>,</w:t>
      </w:r>
      <w:r>
        <w:t xml:space="preserve"> presents an interesting case of “What liberals and Conservative can learn from each other”. The author begins by describing the warfare reform of 1996 and the debate surrounding it. Admits this debate, the author argues that this long, intense and often painful debate will afford both the liberals and the conservatives a chance to  learn from each other especially the act of creating a civil society</w:t>
      </w:r>
      <w:r w:rsidR="004E6B52">
        <w:t xml:space="preserve"> together with the private sector, both which should show some care to those in need. R</w:t>
      </w:r>
      <w:r w:rsidR="00885019">
        <w:t xml:space="preserve">egardless of their gender, age or religious beliefs, </w:t>
      </w:r>
      <w:r w:rsidR="00C16E0A">
        <w:t>the liberals</w:t>
      </w:r>
      <w:r w:rsidR="004E6B52">
        <w:t>, according to Kuo (1997), need</w:t>
      </w:r>
      <w:r w:rsidR="00C16E0A">
        <w:t xml:space="preserve"> to trust the </w:t>
      </w:r>
      <w:r w:rsidR="00964A19">
        <w:t>conservative’s</w:t>
      </w:r>
      <w:r w:rsidR="00C16E0A">
        <w:t xml:space="preserve"> private sector that stand in decades o</w:t>
      </w:r>
      <w:r w:rsidR="004E6B52">
        <w:t>ld government / state programs. However, the author feels that</w:t>
      </w:r>
      <w:r w:rsidR="00C16E0A">
        <w:t xml:space="preserve"> the conservatives should not blindly trust the private sectors.</w:t>
      </w:r>
    </w:p>
    <w:p w:rsidR="0054791F" w:rsidRDefault="004E6B52" w:rsidP="0054791F">
      <w:pPr>
        <w:spacing w:after="0"/>
        <w:ind w:firstLine="720"/>
        <w:contextualSpacing/>
      </w:pPr>
      <w:r>
        <w:t>Kuo believes that both the liberal and the conservative</w:t>
      </w:r>
      <w:r w:rsidR="00C16E0A">
        <w:t xml:space="preserve"> should both </w:t>
      </w:r>
      <w:r>
        <w:t>focus in</w:t>
      </w:r>
      <w:r w:rsidR="00C16E0A">
        <w:t xml:space="preserve"> </w:t>
      </w:r>
      <w:r w:rsidR="00964A19">
        <w:t>defeating poverty</w:t>
      </w:r>
      <w:r>
        <w:t xml:space="preserve"> and the welfare of the needy. In this regard,</w:t>
      </w:r>
      <w:r w:rsidR="00964A19">
        <w:t xml:space="preserve"> </w:t>
      </w:r>
      <w:r>
        <w:t xml:space="preserve">instead of just concentrating on job like they always do, </w:t>
      </w:r>
      <w:r w:rsidR="00964A19">
        <w:t>the</w:t>
      </w:r>
      <w:r>
        <w:t xml:space="preserve"> liberals should appreciate </w:t>
      </w:r>
      <w:r w:rsidR="00964A19">
        <w:t>all work</w:t>
      </w:r>
      <w:r>
        <w:t xml:space="preserve"> regardless of the status. Similarly, </w:t>
      </w:r>
      <w:r w:rsidR="00964A19">
        <w:t>the conservatives need to action the barriers in getting from welf</w:t>
      </w:r>
      <w:r>
        <w:t xml:space="preserve">are to work. In fact, studies have shown that having or </w:t>
      </w:r>
      <w:r w:rsidR="00964A19">
        <w:t>keeping a job is the most important step to beat</w:t>
      </w:r>
      <w:r>
        <w:t xml:space="preserve">ing and defeating poverty. It </w:t>
      </w:r>
      <w:r w:rsidR="00964A19">
        <w:t xml:space="preserve">encourages self-worth and a desire in accomplishment. </w:t>
      </w:r>
      <w:r>
        <w:t>In most cases, th</w:t>
      </w:r>
      <w:r w:rsidR="00964A19">
        <w:t xml:space="preserve">e liberals </w:t>
      </w:r>
      <w:r>
        <w:t>fail to</w:t>
      </w:r>
      <w:r w:rsidR="00964A19">
        <w:t xml:space="preserve"> </w:t>
      </w:r>
      <w:r>
        <w:t>focus</w:t>
      </w:r>
      <w:r w:rsidR="00964A19">
        <w:t xml:space="preserve"> on keeping people</w:t>
      </w:r>
      <w:r w:rsidR="003A6254">
        <w:t xml:space="preserve"> to work, whereas the new welfare law sta</w:t>
      </w:r>
      <w:r>
        <w:t>ted the impetus to abide change. F</w:t>
      </w:r>
      <w:r w:rsidR="003A6254">
        <w:t>inally</w:t>
      </w:r>
      <w:r>
        <w:t>, in the mind of the conservative, poverty</w:t>
      </w:r>
      <w:r w:rsidR="003A6254">
        <w:t xml:space="preserve"> in USA is real </w:t>
      </w:r>
      <w:r>
        <w:t>but</w:t>
      </w:r>
      <w:r w:rsidR="003A6254">
        <w:t xml:space="preserve"> they seem to suggest that it is just an invention to the left/mostly a factor of bad bookkeeping. Coming to terms that in America</w:t>
      </w:r>
      <w:r>
        <w:t>,</w:t>
      </w:r>
      <w:r w:rsidR="003A6254">
        <w:t xml:space="preserve"> poverty may not be important issue</w:t>
      </w:r>
      <w:r>
        <w:t>,</w:t>
      </w:r>
      <w:r w:rsidR="003A6254">
        <w:t xml:space="preserve"> conservatives need to learn from liberals</w:t>
      </w:r>
      <w:r>
        <w:t xml:space="preserve"> that</w:t>
      </w:r>
      <w:r w:rsidR="003A6254">
        <w:t xml:space="preserve"> this would actually change the tone of con</w:t>
      </w:r>
      <w:r w:rsidR="00AE18EA">
        <w:t>servatism</w:t>
      </w:r>
      <w:r w:rsidR="003A6254">
        <w:t xml:space="preserve"> </w:t>
      </w:r>
      <w:r>
        <w:t>other than focusing on</w:t>
      </w:r>
      <w:r w:rsidR="003A6254">
        <w:t xml:space="preserve"> </w:t>
      </w:r>
      <w:r w:rsidR="00AE18EA">
        <w:t>more success</w:t>
      </w:r>
      <w:r>
        <w:t xml:space="preserve"> which may</w:t>
      </w:r>
      <w:r w:rsidR="0054791F">
        <w:t xml:space="preserve"> destroy</w:t>
      </w:r>
      <w:r w:rsidR="00AE18EA">
        <w:t xml:space="preserve"> the welfare state.</w:t>
      </w:r>
    </w:p>
    <w:p w:rsidR="00C16E0A" w:rsidRDefault="00AE18EA" w:rsidP="0054791F">
      <w:pPr>
        <w:spacing w:after="0"/>
        <w:ind w:firstLine="720"/>
        <w:contextualSpacing/>
      </w:pPr>
      <w:r>
        <w:t xml:space="preserve"> If they both ignore arguments that poverty in America is undeserving/non-existent, there is hope that the conservatives and liberals can both learn from one another. Their agreement is based in </w:t>
      </w:r>
      <w:r w:rsidR="00CA429C">
        <w:t>similar</w:t>
      </w:r>
      <w:r>
        <w:t xml:space="preserve"> appreciation </w:t>
      </w:r>
      <w:r w:rsidR="00CA429C">
        <w:t>that</w:t>
      </w:r>
      <w:r>
        <w:t xml:space="preserve"> </w:t>
      </w:r>
      <w:r w:rsidR="00CA429C">
        <w:t>communities</w:t>
      </w:r>
      <w:r>
        <w:t xml:space="preserve">, civic groups/churches </w:t>
      </w:r>
      <w:r w:rsidR="00CA429C">
        <w:t>both</w:t>
      </w:r>
      <w:r>
        <w:t xml:space="preserve"> require strength and </w:t>
      </w:r>
      <w:r w:rsidR="00D85DAC">
        <w:t>abilities beyond</w:t>
      </w:r>
      <w:r>
        <w:t xml:space="preserve"> the government dreams. This agreement should find an essence to mature in </w:t>
      </w:r>
      <w:r w:rsidR="00CA429C">
        <w:t>the unfriendly /hostile atmosphere of the previous welfare debate then the two groups shall come together more closely to better the common lives.</w:t>
      </w:r>
    </w:p>
    <w:p w:rsidR="00F402A0" w:rsidRDefault="00F402A0"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CA429C" w:rsidRDefault="00CA429C" w:rsidP="00CA429C">
      <w:pPr>
        <w:tabs>
          <w:tab w:val="left" w:pos="3825"/>
        </w:tabs>
      </w:pPr>
    </w:p>
    <w:p w:rsidR="00CA429C" w:rsidRDefault="00CA429C" w:rsidP="00CA429C">
      <w:pPr>
        <w:tabs>
          <w:tab w:val="left" w:pos="3825"/>
        </w:tabs>
        <w:ind w:firstLine="720"/>
        <w:jc w:val="center"/>
      </w:pPr>
    </w:p>
    <w:p w:rsidR="00CA429C" w:rsidRDefault="00CA429C" w:rsidP="00CA429C">
      <w:pPr>
        <w:tabs>
          <w:tab w:val="left" w:pos="3825"/>
        </w:tabs>
        <w:ind w:firstLine="720"/>
        <w:jc w:val="center"/>
      </w:pPr>
    </w:p>
    <w:p w:rsidR="0054791F" w:rsidRDefault="0054791F">
      <w:r>
        <w:br w:type="page"/>
      </w:r>
    </w:p>
    <w:p w:rsidR="00CA429C" w:rsidRDefault="00CA429C" w:rsidP="00CA429C">
      <w:pPr>
        <w:tabs>
          <w:tab w:val="left" w:pos="3825"/>
        </w:tabs>
        <w:ind w:firstLine="720"/>
        <w:jc w:val="center"/>
      </w:pPr>
      <w:r>
        <w:t>Reference</w:t>
      </w:r>
    </w:p>
    <w:p w:rsidR="0054791F" w:rsidRPr="0054791F" w:rsidRDefault="0054791F" w:rsidP="0054791F">
      <w:pPr>
        <w:tabs>
          <w:tab w:val="left" w:pos="3825"/>
        </w:tabs>
        <w:spacing w:after="0"/>
        <w:ind w:left="720" w:hanging="720"/>
        <w:contextualSpacing/>
        <w:rPr>
          <w:sz w:val="32"/>
        </w:rPr>
      </w:pPr>
      <w:r w:rsidRPr="0054791F">
        <w:rPr>
          <w:color w:val="000000"/>
          <w:szCs w:val="20"/>
          <w:shd w:val="clear" w:color="auto" w:fill="FFFFFF"/>
        </w:rPr>
        <w:t xml:space="preserve">Kuo, D. (1997). Poverty 101: What Liberals and Conservatives Can Learn from Each </w:t>
      </w:r>
      <w:r w:rsidRPr="0054791F">
        <w:rPr>
          <w:color w:val="000000"/>
          <w:szCs w:val="20"/>
          <w:shd w:val="clear" w:color="auto" w:fill="FFFFFF"/>
        </w:rPr>
        <w:t>Other?</w:t>
      </w:r>
      <w:r w:rsidRPr="0054791F">
        <w:rPr>
          <w:color w:val="000000"/>
          <w:szCs w:val="20"/>
          <w:shd w:val="clear" w:color="auto" w:fill="FFFFFF"/>
        </w:rPr>
        <w:t> </w:t>
      </w:r>
      <w:r w:rsidRPr="0054791F">
        <w:rPr>
          <w:i/>
          <w:iCs/>
          <w:color w:val="000000"/>
          <w:szCs w:val="20"/>
          <w:shd w:val="clear" w:color="auto" w:fill="FFFFFF"/>
        </w:rPr>
        <w:t>The Brookings Review</w:t>
      </w:r>
      <w:r w:rsidRPr="0054791F">
        <w:rPr>
          <w:color w:val="000000"/>
          <w:szCs w:val="20"/>
          <w:shd w:val="clear" w:color="auto" w:fill="FFFFFF"/>
        </w:rPr>
        <w:t>, </w:t>
      </w:r>
      <w:r w:rsidRPr="0054791F">
        <w:rPr>
          <w:i/>
          <w:iCs/>
          <w:color w:val="000000"/>
          <w:szCs w:val="20"/>
          <w:shd w:val="clear" w:color="auto" w:fill="FFFFFF"/>
        </w:rPr>
        <w:t>15</w:t>
      </w:r>
      <w:r w:rsidRPr="0054791F">
        <w:rPr>
          <w:color w:val="000000"/>
          <w:szCs w:val="20"/>
          <w:shd w:val="clear" w:color="auto" w:fill="FFFFFF"/>
        </w:rPr>
        <w:t>(4), 36. doi: 10.2307/20068649</w:t>
      </w:r>
    </w:p>
    <w:p w:rsidR="00CA429C" w:rsidRDefault="00CA429C" w:rsidP="00CA429C">
      <w:pPr>
        <w:tabs>
          <w:tab w:val="left" w:pos="3825"/>
        </w:tabs>
        <w:ind w:firstLine="720"/>
        <w:jc w:val="center"/>
      </w:pPr>
    </w:p>
    <w:p w:rsidR="00CA429C" w:rsidRPr="009A2EB2" w:rsidRDefault="00CA429C" w:rsidP="00CA429C">
      <w:pPr>
        <w:tabs>
          <w:tab w:val="left" w:pos="3825"/>
        </w:tabs>
        <w:ind w:firstLine="720"/>
        <w:jc w:val="center"/>
      </w:pPr>
    </w:p>
    <w:sectPr w:rsidR="00CA429C" w:rsidRPr="009A2EB2" w:rsidSect="009A2EB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4CE" w:rsidRDefault="00A124CE" w:rsidP="009A2EB2">
      <w:pPr>
        <w:spacing w:after="0" w:line="240" w:lineRule="auto"/>
      </w:pPr>
      <w:r>
        <w:separator/>
      </w:r>
    </w:p>
  </w:endnote>
  <w:endnote w:type="continuationSeparator" w:id="0">
    <w:p w:rsidR="00A124CE" w:rsidRDefault="00A124CE" w:rsidP="009A2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4CE" w:rsidRDefault="00A124CE" w:rsidP="009A2EB2">
      <w:pPr>
        <w:spacing w:after="0" w:line="240" w:lineRule="auto"/>
      </w:pPr>
      <w:r>
        <w:separator/>
      </w:r>
    </w:p>
  </w:footnote>
  <w:footnote w:type="continuationSeparator" w:id="0">
    <w:p w:rsidR="00A124CE" w:rsidRDefault="00A124CE" w:rsidP="009A2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EB2" w:rsidRDefault="00281BDC">
    <w:pPr>
      <w:pStyle w:val="Header"/>
    </w:pPr>
    <w:r>
      <w:t>ARTICLE SYNOPSIS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EB2" w:rsidRDefault="009A2EB2">
    <w:pPr>
      <w:pStyle w:val="Header"/>
      <w:jc w:val="right"/>
    </w:pPr>
    <w:r>
      <w:t xml:space="preserve">Running head: </w:t>
    </w:r>
    <w:r w:rsidR="00281BDC">
      <w:t>ARTICLE SYNOPSIS</w:t>
    </w:r>
    <w:r>
      <w:tab/>
    </w:r>
    <w:r>
      <w:tab/>
    </w:r>
    <w:r>
      <w:tab/>
    </w:r>
    <w:sdt>
      <w:sdtPr>
        <w:id w:val="1757396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24CE">
          <w:rPr>
            <w:noProof/>
          </w:rPr>
          <w:t>1</w:t>
        </w:r>
        <w:r>
          <w:rPr>
            <w:noProof/>
          </w:rPr>
          <w:fldChar w:fldCharType="end"/>
        </w:r>
      </w:sdtContent>
    </w:sdt>
  </w:p>
  <w:p w:rsidR="009A2EB2" w:rsidRDefault="009A2E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612FB"/>
    <w:multiLevelType w:val="multilevel"/>
    <w:tmpl w:val="BE102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2D1F91"/>
    <w:multiLevelType w:val="hybridMultilevel"/>
    <w:tmpl w:val="30545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MzMytTAyNzA2MDFW0lEKTi0uzszPAykwrAUACZlO3SwAAAA="/>
  </w:docVars>
  <w:rsids>
    <w:rsidRoot w:val="009A2EB2"/>
    <w:rsid w:val="0004489C"/>
    <w:rsid w:val="00121E93"/>
    <w:rsid w:val="00124751"/>
    <w:rsid w:val="001D40E5"/>
    <w:rsid w:val="001F3921"/>
    <w:rsid w:val="0020082A"/>
    <w:rsid w:val="00254880"/>
    <w:rsid w:val="00281BDC"/>
    <w:rsid w:val="00351198"/>
    <w:rsid w:val="003A6254"/>
    <w:rsid w:val="004E6B52"/>
    <w:rsid w:val="0054791F"/>
    <w:rsid w:val="005A7155"/>
    <w:rsid w:val="006C211B"/>
    <w:rsid w:val="006F2710"/>
    <w:rsid w:val="00734A37"/>
    <w:rsid w:val="00805A1B"/>
    <w:rsid w:val="00814A76"/>
    <w:rsid w:val="00866ADB"/>
    <w:rsid w:val="00885019"/>
    <w:rsid w:val="008F5B36"/>
    <w:rsid w:val="00942F28"/>
    <w:rsid w:val="00964A19"/>
    <w:rsid w:val="009A2EB2"/>
    <w:rsid w:val="009C7FCF"/>
    <w:rsid w:val="00A124CE"/>
    <w:rsid w:val="00A32995"/>
    <w:rsid w:val="00A574CA"/>
    <w:rsid w:val="00AC2E2A"/>
    <w:rsid w:val="00AE18EA"/>
    <w:rsid w:val="00B75DD6"/>
    <w:rsid w:val="00C16E0A"/>
    <w:rsid w:val="00C54EB6"/>
    <w:rsid w:val="00CA429C"/>
    <w:rsid w:val="00CB7759"/>
    <w:rsid w:val="00CD425E"/>
    <w:rsid w:val="00D203E1"/>
    <w:rsid w:val="00D85DAC"/>
    <w:rsid w:val="00DA3D4F"/>
    <w:rsid w:val="00DC7493"/>
    <w:rsid w:val="00DE7CED"/>
    <w:rsid w:val="00E36225"/>
    <w:rsid w:val="00F402A0"/>
    <w:rsid w:val="00F512A5"/>
    <w:rsid w:val="00F85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EB2"/>
  </w:style>
  <w:style w:type="paragraph" w:styleId="Footer">
    <w:name w:val="footer"/>
    <w:basedOn w:val="Normal"/>
    <w:link w:val="FooterChar"/>
    <w:uiPriority w:val="99"/>
    <w:unhideWhenUsed/>
    <w:rsid w:val="009A2E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EB2"/>
  </w:style>
  <w:style w:type="paragraph" w:styleId="ListParagraph">
    <w:name w:val="List Paragraph"/>
    <w:basedOn w:val="Normal"/>
    <w:uiPriority w:val="34"/>
    <w:qFormat/>
    <w:rsid w:val="006C211B"/>
    <w:pPr>
      <w:ind w:left="720"/>
      <w:contextualSpacing/>
    </w:pPr>
  </w:style>
  <w:style w:type="character" w:styleId="Hyperlink">
    <w:name w:val="Hyperlink"/>
    <w:basedOn w:val="DefaultParagraphFont"/>
    <w:uiPriority w:val="99"/>
    <w:unhideWhenUsed/>
    <w:rsid w:val="005479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EB2"/>
  </w:style>
  <w:style w:type="paragraph" w:styleId="Footer">
    <w:name w:val="footer"/>
    <w:basedOn w:val="Normal"/>
    <w:link w:val="FooterChar"/>
    <w:uiPriority w:val="99"/>
    <w:unhideWhenUsed/>
    <w:rsid w:val="009A2E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EB2"/>
  </w:style>
  <w:style w:type="paragraph" w:styleId="ListParagraph">
    <w:name w:val="List Paragraph"/>
    <w:basedOn w:val="Normal"/>
    <w:uiPriority w:val="34"/>
    <w:qFormat/>
    <w:rsid w:val="006C211B"/>
    <w:pPr>
      <w:ind w:left="720"/>
      <w:contextualSpacing/>
    </w:pPr>
  </w:style>
  <w:style w:type="character" w:styleId="Hyperlink">
    <w:name w:val="Hyperlink"/>
    <w:basedOn w:val="DefaultParagraphFont"/>
    <w:uiPriority w:val="99"/>
    <w:unhideWhenUsed/>
    <w:rsid w:val="005479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2019-02-25T12:04:00Z</dcterms:created>
  <dcterms:modified xsi:type="dcterms:W3CDTF">2019-02-25T12:04:00Z</dcterms:modified>
</cp:coreProperties>
</file>